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4017" w14:textId="77777777" w:rsidR="0096376C" w:rsidRDefault="00160B8B">
      <w:pPr>
        <w:pStyle w:val="Heading1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57150" distB="57150" distL="57150" distR="57150" simplePos="0" relativeHeight="251664384" behindDoc="0" locked="0" layoutInCell="1" allowOverlap="1" wp14:anchorId="00660E8D" wp14:editId="6648EBAC">
                <wp:simplePos x="0" y="0"/>
                <wp:positionH relativeFrom="column">
                  <wp:posOffset>2218054</wp:posOffset>
                </wp:positionH>
                <wp:positionV relativeFrom="line">
                  <wp:posOffset>-509904</wp:posOffset>
                </wp:positionV>
                <wp:extent cx="1083945" cy="956945"/>
                <wp:effectExtent l="0" t="0" r="0" b="0"/>
                <wp:wrapSquare wrapText="bothSides" distT="57150" distB="57150" distL="57150" distR="5715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945" cy="956945"/>
                          <a:chOff x="0" y="0"/>
                          <a:chExt cx="1083944" cy="956944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083945" cy="956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95694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74.6pt;margin-top:-40.1pt;width:85.3pt;height:75.3pt;z-index:25166438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083945,956945">
                <w10:wrap type="square" side="bothSides" anchorx="text"/>
                <v:rect id="_x0000_s1027" style="position:absolute;left:0;top:0;width:1083945;height:95694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083945;height:956945;">
                  <v:imagedata r:id="rId10" o:title="image.jpeg"/>
                </v:shape>
              </v:group>
            </w:pict>
          </mc:Fallback>
        </mc:AlternateContent>
      </w:r>
    </w:p>
    <w:p w14:paraId="234396B0" w14:textId="77777777" w:rsidR="0096376C" w:rsidRDefault="0096376C"/>
    <w:p w14:paraId="72F899BA" w14:textId="77777777" w:rsidR="0096376C" w:rsidRDefault="0096376C">
      <w:pPr>
        <w:jc w:val="both"/>
        <w:rPr>
          <w:rFonts w:ascii="Arial" w:eastAsia="Arial" w:hAnsi="Arial" w:cs="Arial"/>
          <w:sz w:val="40"/>
          <w:szCs w:val="40"/>
        </w:rPr>
      </w:pPr>
    </w:p>
    <w:p w14:paraId="462E72D3" w14:textId="7DED4BEB" w:rsidR="0096376C" w:rsidRDefault="001E7DA1">
      <w:pPr>
        <w:rPr>
          <w:rFonts w:ascii="Arial" w:eastAsia="Arial" w:hAnsi="Arial" w:cs="Arial"/>
        </w:rPr>
      </w:pPr>
      <w:bookmarkStart w:id="0" w:name="OLE_LINK1"/>
      <w:r>
        <w:rPr>
          <w:rFonts w:ascii="Arial" w:hAnsi="Arial"/>
          <w:sz w:val="40"/>
          <w:szCs w:val="40"/>
        </w:rPr>
        <w:t>Christian Schumann</w:t>
      </w:r>
      <w:r w:rsidR="00160B8B">
        <w:rPr>
          <w:rFonts w:ascii="Arial" w:eastAsia="Arial" w:hAnsi="Arial" w:cs="Arial"/>
        </w:rPr>
        <w:br/>
      </w:r>
      <w:r>
        <w:rPr>
          <w:rFonts w:ascii="Arial" w:hAnsi="Arial"/>
          <w:sz w:val="34"/>
          <w:szCs w:val="34"/>
        </w:rPr>
        <w:t>Conductor</w:t>
      </w:r>
    </w:p>
    <w:bookmarkEnd w:id="0"/>
    <w:p w14:paraId="651228CF" w14:textId="77777777" w:rsidR="001E7DA1" w:rsidRPr="001E7DA1" w:rsidRDefault="001E7DA1" w:rsidP="001E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</w:pP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A truly creative conductor, programmer and composer, Christian Schumann has rapidly established a reputation as both an opera and symphonic conductor, developing concepts that cross genres and disciplines, challenging both the orchestra, as well as the audience.</w:t>
      </w:r>
    </w:p>
    <w:p w14:paraId="04B477C0" w14:textId="77777777" w:rsidR="001E7DA1" w:rsidRPr="001E7DA1" w:rsidRDefault="001E7DA1" w:rsidP="001E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</w:pP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The 2025/26 season sees Christian Schumann perform with orchestras such as SilesianPhilharmonic, Bilkent Symphony, Belgrade Philharmonic, Danish National Symphony Orchestra and Choir, NOSPR,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Banatul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State Philharmonic, Romanian National Radio Symphony, Lahti Symphony Orchestra, as well as in venues such as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Philharmonie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 xml:space="preserve"> Berlin and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Conservatori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Superior de Música de las Islas Baleares. </w:t>
      </w:r>
    </w:p>
    <w:p w14:paraId="1A62BF78" w14:textId="77777777" w:rsidR="001E7DA1" w:rsidRPr="001E7DA1" w:rsidRDefault="001E7DA1" w:rsidP="001E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</w:pP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Recently, Christian has made distinguished returns with Aarhus Symphony </w:t>
      </w:r>
      <w:proofErr w:type="spellStart"/>
      <w:proofErr w:type="gram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Orchestra,Orquesta</w:t>
      </w:r>
      <w:proofErr w:type="spellEnd"/>
      <w:proofErr w:type="gram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Sinfónica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de Castilla y León,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Banatulul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Philhamonic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, Phion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Orkest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, Polska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Filharmonia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Bałtycka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, and Helsinki Philharmonic Orchestra.</w:t>
      </w:r>
    </w:p>
    <w:p w14:paraId="59581358" w14:textId="77777777" w:rsidR="001E7DA1" w:rsidRPr="001E7DA1" w:rsidRDefault="001E7DA1" w:rsidP="001E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</w:pP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Additionally, he has also made highly successful debuts in recent years with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DeutschesSymphonie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Orchester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 xml:space="preserve"> Berlin Bamberger 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Symphoniker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, Stuttgart Philharmonic (Strauss’ 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Alpine Symphony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 xml:space="preserve"> with alpinist Reinhold Messner), Dresdner Philharmonie, Orchestre Symphonique de Mulhouse, 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Musikkollegium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 xml:space="preserve"> Winterthur, BrusselsPhilharmonic, Warsaw Philharmonic,</w:t>
      </w:r>
      <w:r w:rsidRPr="001E7DA1">
        <w:rPr>
          <w:rFonts w:ascii="Segoe UI" w:eastAsia="Times New Roman" w:hAnsi="Segoe UI" w:cs="Segoe UI"/>
          <w:color w:val="000000" w:themeColor="text1"/>
          <w:sz w:val="36"/>
          <w:szCs w:val="36"/>
          <w:bdr w:val="none" w:sz="0" w:space="0" w:color="auto"/>
          <w:lang w:val="en-GB"/>
        </w:rPr>
        <w:t> 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Philharmonie Zuidnederland and a debut with Royal Swedish Opera, with legendary video games company, Dice. Other present successes include regular returns to Oslo Philharmonic, NDR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Radiophilharmonie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and Danish National Symphony Orchestra. </w:t>
      </w:r>
    </w:p>
    <w:p w14:paraId="22EAEC04" w14:textId="77777777" w:rsidR="001E7DA1" w:rsidRPr="001E7DA1" w:rsidRDefault="001E7DA1" w:rsidP="001E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</w:pP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In 2025, Christian Schumann premiered his own original work titled "Well(e)s' Miniature" for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Galaxymphony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– The Final Odyssey released on Warner Classics with the Danish National Symphony Orchestra, a commission that highlights his first foray </w:t>
      </w:r>
      <w:proofErr w:type="gram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in to</w:t>
      </w:r>
      <w:proofErr w:type="gram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orchestral composition on a large scale and his overall commitment to interdisciplinary collaborations and the </w:t>
      </w:r>
      <w:proofErr w:type="gram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long lasting</w:t>
      </w:r>
      <w:proofErr w:type="gram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partnership with this orchestra. </w:t>
      </w:r>
    </w:p>
    <w:p w14:paraId="296D0F26" w14:textId="77777777" w:rsidR="001E7DA1" w:rsidRPr="001E7DA1" w:rsidRDefault="001E7DA1" w:rsidP="001E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</w:pP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Christian Schumann has appeared in several important opera productions across Europe. He has conducted Peter Eötvös’ operas 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 xml:space="preserve">Die </w:t>
      </w:r>
      <w:proofErr w:type="spellStart"/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Tragödie</w:t>
      </w:r>
      <w:proofErr w:type="spellEnd"/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 xml:space="preserve"> des </w:t>
      </w:r>
      <w:proofErr w:type="spellStart"/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Teufels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and 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Lady Sarashina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 xml:space="preserve"> at 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Bayerische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 xml:space="preserve"> Staatsoper and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Teatr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Wielki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in Warsaw respectively, Mozart’s 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Magic Flute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at Opera Würzburg and the Berlin premieres of Peter Eötvös</w:t>
      </w:r>
      <w:r w:rsidRPr="001E7D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/>
          <w:lang w:val="en-GB"/>
        </w:rPr>
        <w:t>​</w:t>
      </w:r>
      <w:r w:rsidRPr="001E7DA1">
        <w:rPr>
          <w:rFonts w:ascii="Aptos" w:eastAsia="Times New Roman" w:hAnsi="Aptos" w:cs="Times New Roman"/>
          <w:color w:val="000000" w:themeColor="text1"/>
          <w:sz w:val="18"/>
          <w:szCs w:val="18"/>
          <w:bdr w:val="none" w:sz="0" w:space="0" w:color="auto"/>
          <w:lang w:val="en-GB"/>
        </w:rPr>
        <w:t>’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s opera</w:t>
      </w:r>
      <w:r w:rsidRPr="001E7DA1">
        <w:rPr>
          <w:rFonts w:ascii="Aptos" w:eastAsia="Times New Roman" w:hAnsi="Aptos" w:cs="Times New Roman"/>
          <w:color w:val="000000" w:themeColor="text1"/>
          <w:sz w:val="18"/>
          <w:szCs w:val="18"/>
          <w:bdr w:val="none" w:sz="0" w:space="0" w:color="auto"/>
          <w:lang w:val="en-GB"/>
        </w:rPr>
        <w:t> 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Angels in America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, excelling also in a critically acclaimed new production of Peter Eötvös’ 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Three Sisters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at Teatro Colón. At Grand Theatre Avignon, he conducted a double-bill featuring Bartók’s 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Bluebeard´s Castle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and Eötvös’ 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 xml:space="preserve">Senza </w:t>
      </w:r>
      <w:proofErr w:type="spellStart"/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Sangue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 xml:space="preserve">, previously enjoying a long-term relationship with the 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Theater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 xml:space="preserve"> St. Gallen, where he held the Kapellmeister position between 2006</w:t>
      </w:r>
      <w:r w:rsidRPr="001E7D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/>
          <w:lang w:val="en-GB"/>
        </w:rPr>
        <w:t> </w:t>
      </w:r>
      <w:r w:rsidRPr="001E7DA1">
        <w:rPr>
          <w:rFonts w:ascii="Aptos" w:eastAsia="Times New Roman" w:hAnsi="Aptos" w:cs="Times New Roman"/>
          <w:color w:val="000000" w:themeColor="text1"/>
          <w:sz w:val="18"/>
          <w:szCs w:val="18"/>
          <w:bdr w:val="none" w:sz="0" w:space="0" w:color="auto"/>
          <w:lang w:val="en-GB"/>
        </w:rPr>
        <w:t>–</w:t>
      </w:r>
      <w:r w:rsidRPr="001E7D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/>
          <w:lang w:val="en-GB"/>
        </w:rPr>
        <w:t> 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2009. </w:t>
      </w:r>
    </w:p>
    <w:p w14:paraId="7FF3BEF4" w14:textId="20967485" w:rsidR="0096376C" w:rsidRPr="00CD4346" w:rsidRDefault="001E7DA1" w:rsidP="00CD4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</w:pP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Schumann’s special affinity for film music has led him to conduct major projects often to arena audiences, such as at the Krakow Film Music Festival (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Kon Tiki 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/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 Neverending Story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) as well as four open concerts with Het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Gelders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</w:t>
      </w:r>
      <w:proofErr w:type="spellStart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Orkest</w:t>
      </w:r>
      <w:proofErr w:type="spellEnd"/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in the Netherlands, and four major recent major tours across Germany, Austria, Switzerland and Denmark featuring such classics as 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Star Wars, The Dark Knight, Harry Potter, James Bond, The Jungle Book, Pirates of the Caribbean</w:t>
      </w:r>
      <w:r w:rsidRPr="001E7DA1">
        <w:rPr>
          <w:rFonts w:ascii="-webkit-standard" w:eastAsia="Times New Roman" w:hAnsi="-webkit-standard" w:cs="Times New Roman"/>
          <w:color w:val="000000" w:themeColor="text1"/>
          <w:sz w:val="18"/>
          <w:szCs w:val="18"/>
          <w:bdr w:val="none" w:sz="0" w:space="0" w:color="auto"/>
          <w:lang w:val="en-GB"/>
        </w:rPr>
        <w:t> and </w:t>
      </w:r>
      <w:r w:rsidRPr="001E7DA1">
        <w:rPr>
          <w:rFonts w:ascii="-webkit-standard" w:eastAsia="Times New Roman" w:hAnsi="-webkit-standard" w:cs="Times New Roman"/>
          <w:i/>
          <w:iCs/>
          <w:color w:val="000000" w:themeColor="text1"/>
          <w:sz w:val="18"/>
          <w:szCs w:val="18"/>
          <w:bdr w:val="none" w:sz="0" w:space="0" w:color="auto"/>
          <w:lang w:val="en-GB"/>
        </w:rPr>
        <w:t>Ratatouille.</w:t>
      </w:r>
      <w:r w:rsidR="00160B8B"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2336" behindDoc="0" locked="0" layoutInCell="1" allowOverlap="1" wp14:anchorId="4F86A2E7" wp14:editId="516B740E">
            <wp:simplePos x="0" y="0"/>
            <wp:positionH relativeFrom="column">
              <wp:posOffset>389890</wp:posOffset>
            </wp:positionH>
            <wp:positionV relativeFrom="line">
              <wp:posOffset>332740</wp:posOffset>
            </wp:positionV>
            <wp:extent cx="228600" cy="228600"/>
            <wp:effectExtent l="0" t="0" r="0" b="0"/>
            <wp:wrapThrough wrapText="bothSides" distL="57150" distR="57150">
              <wp:wrapPolygon edited="1">
                <wp:start x="970" y="0"/>
                <wp:lineTo x="20883" y="84"/>
                <wp:lineTo x="21431" y="548"/>
                <wp:lineTo x="21600" y="970"/>
                <wp:lineTo x="21516" y="20883"/>
                <wp:lineTo x="21052" y="21431"/>
                <wp:lineTo x="20630" y="21600"/>
                <wp:lineTo x="717" y="21516"/>
                <wp:lineTo x="169" y="21052"/>
                <wp:lineTo x="0" y="20630"/>
                <wp:lineTo x="84" y="717"/>
                <wp:lineTo x="548" y="169"/>
                <wp:lineTo x="970" y="0"/>
              </wp:wrapPolygon>
            </wp:wrapThrough>
            <wp:docPr id="1073741829" name="officeArt object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60B8B"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3360" behindDoc="0" locked="0" layoutInCell="1" allowOverlap="1" wp14:anchorId="5F5980FF" wp14:editId="7524D86C">
            <wp:simplePos x="0" y="0"/>
            <wp:positionH relativeFrom="column">
              <wp:posOffset>753744</wp:posOffset>
            </wp:positionH>
            <wp:positionV relativeFrom="line">
              <wp:posOffset>353059</wp:posOffset>
            </wp:positionV>
            <wp:extent cx="236855" cy="236855"/>
            <wp:effectExtent l="0" t="0" r="4445" b="4445"/>
            <wp:wrapThrough wrapText="bothSides" distL="57150" distR="57150">
              <wp:wrapPolygon edited="1">
                <wp:start x="5358" y="0"/>
                <wp:lineTo x="17044" y="42"/>
                <wp:lineTo x="18309" y="274"/>
                <wp:lineTo x="19259" y="696"/>
                <wp:lineTo x="20060" y="1287"/>
                <wp:lineTo x="20693" y="2004"/>
                <wp:lineTo x="21199" y="2932"/>
                <wp:lineTo x="21495" y="4029"/>
                <wp:lineTo x="21600" y="5358"/>
                <wp:lineTo x="21558" y="17044"/>
                <wp:lineTo x="21347" y="18225"/>
                <wp:lineTo x="20967" y="19153"/>
                <wp:lineTo x="20355" y="20018"/>
                <wp:lineTo x="19659" y="20651"/>
                <wp:lineTo x="18773" y="21157"/>
                <wp:lineTo x="17698" y="21473"/>
                <wp:lineTo x="16221" y="21600"/>
                <wp:lineTo x="4556" y="21558"/>
                <wp:lineTo x="3375" y="21347"/>
                <wp:lineTo x="2447" y="20967"/>
                <wp:lineTo x="1582" y="20355"/>
                <wp:lineTo x="949" y="19659"/>
                <wp:lineTo x="443" y="18773"/>
                <wp:lineTo x="127" y="17698"/>
                <wp:lineTo x="0" y="16242"/>
                <wp:lineTo x="42" y="4556"/>
                <wp:lineTo x="253" y="3375"/>
                <wp:lineTo x="633" y="2447"/>
                <wp:lineTo x="1245" y="1582"/>
                <wp:lineTo x="1941" y="949"/>
                <wp:lineTo x="2827" y="443"/>
                <wp:lineTo x="3902" y="127"/>
                <wp:lineTo x="5358" y="0"/>
              </wp:wrapPolygon>
            </wp:wrapThrough>
            <wp:docPr id="1073741831" name="officeArt object">
              <a:hlinkClick xmlns:a="http://schemas.openxmlformats.org/drawingml/2006/main" r:id="rId1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officeArt object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F1841C" w14:textId="1EE38B51" w:rsidR="0096376C" w:rsidRDefault="00160B8B">
      <w:pPr>
        <w:jc w:val="both"/>
      </w:pPr>
      <w:r>
        <w:rPr>
          <w:rFonts w:ascii="Calibri" w:eastAsia="Calibri" w:hAnsi="Calibri" w:cs="Calibri"/>
          <w:color w:val="333333"/>
          <w:sz w:val="24"/>
          <w:szCs w:val="24"/>
          <w:u w:color="333333"/>
          <w:shd w:val="clear" w:color="auto" w:fill="FFFFFF"/>
        </w:rPr>
        <w:t xml:space="preserve"> </w:t>
      </w:r>
    </w:p>
    <w:sectPr w:rsidR="0096376C">
      <w:footerReference w:type="default" r:id="rId15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3497" w14:textId="77777777" w:rsidR="00E84853" w:rsidRDefault="00E84853">
      <w:pPr>
        <w:spacing w:after="0" w:line="240" w:lineRule="auto"/>
      </w:pPr>
      <w:r>
        <w:separator/>
      </w:r>
    </w:p>
  </w:endnote>
  <w:endnote w:type="continuationSeparator" w:id="0">
    <w:p w14:paraId="279C5AD3" w14:textId="77777777" w:rsidR="00E84853" w:rsidRDefault="00E8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378D" w14:textId="4895B198" w:rsidR="0096376C" w:rsidRPr="009B65EE" w:rsidRDefault="00160B8B" w:rsidP="009B65EE">
    <w:pPr>
      <w:ind w:right="26"/>
      <w:jc w:val="center"/>
      <w:rPr>
        <w:rFonts w:ascii="Arial" w:hAnsi="Arial"/>
      </w:rPr>
    </w:pPr>
    <w:r>
      <w:rPr>
        <w:rFonts w:ascii="Arial" w:hAnsi="Arial"/>
        <w:lang w:val="de-DE"/>
      </w:rPr>
      <w:t>202</w:t>
    </w:r>
    <w:r w:rsidR="00643C3A">
      <w:rPr>
        <w:rFonts w:ascii="Arial" w:hAnsi="Arial"/>
        <w:lang w:val="de-DE"/>
      </w:rPr>
      <w:t>5</w:t>
    </w:r>
    <w:r>
      <w:rPr>
        <w:rFonts w:ascii="Arial" w:hAnsi="Arial"/>
        <w:lang w:val="de-DE"/>
      </w:rPr>
      <w:t>/</w:t>
    </w:r>
    <w:r w:rsidR="00643C3A">
      <w:rPr>
        <w:rFonts w:ascii="Arial" w:hAnsi="Arial"/>
        <w:lang w:val="de-DE"/>
      </w:rPr>
      <w:t>26</w:t>
    </w:r>
    <w:r>
      <w:rPr>
        <w:rFonts w:ascii="Arial" w:hAnsi="Arial"/>
        <w:lang w:val="de-DE"/>
      </w:rPr>
      <w:t xml:space="preserve"> </w:t>
    </w:r>
    <w:r>
      <w:rPr>
        <w:rFonts w:ascii="Arial" w:hAnsi="Arial"/>
      </w:rPr>
      <w:t xml:space="preserve">season only. Please contact </w:t>
    </w:r>
    <w:proofErr w:type="spellStart"/>
    <w:r>
      <w:rPr>
        <w:rFonts w:ascii="Arial" w:hAnsi="Arial"/>
      </w:rPr>
      <w:t>Polyarts</w:t>
    </w:r>
    <w:proofErr w:type="spellEnd"/>
    <w:r>
      <w:rPr>
        <w:rFonts w:ascii="Arial" w:hAnsi="Arial"/>
      </w:rPr>
      <w:t xml:space="preserve"> if you wish to edit this biography.</w:t>
    </w:r>
    <w:r w:rsidR="009B65EE">
      <w:rPr>
        <w:rFonts w:ascii="Arial" w:hAnsi="Arial"/>
      </w:rPr>
      <w:t xml:space="preserve"> </w:t>
    </w:r>
    <w:r w:rsidR="009B65EE">
      <w:rPr>
        <w:rFonts w:ascii="Arial" w:hAnsi="Arial"/>
      </w:rPr>
      <w:br/>
    </w:r>
    <w:proofErr w:type="spellStart"/>
    <w:r w:rsidR="009B65EE">
      <w:rPr>
        <w:rFonts w:ascii="Arial" w:hAnsi="Arial"/>
      </w:rPr>
      <w:t>Polyarts</w:t>
    </w:r>
    <w:proofErr w:type="spellEnd"/>
    <w:r w:rsidR="009B65EE">
      <w:rPr>
        <w:rFonts w:ascii="Arial" w:hAnsi="Arial"/>
      </w:rPr>
      <w:t xml:space="preserve">, a </w:t>
    </w:r>
    <w:proofErr w:type="spellStart"/>
    <w:r w:rsidR="009B65EE">
      <w:rPr>
        <w:rFonts w:ascii="Arial" w:hAnsi="Arial"/>
      </w:rPr>
      <w:t>HarrisonParrott</w:t>
    </w:r>
    <w:proofErr w:type="spellEnd"/>
    <w:r w:rsidR="009B65EE">
      <w:rPr>
        <w:rFonts w:ascii="Arial" w:hAnsi="Arial"/>
      </w:rPr>
      <w:t xml:space="preserve"> Group Company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4AFE" w14:textId="77777777" w:rsidR="00E84853" w:rsidRDefault="00E84853">
      <w:pPr>
        <w:spacing w:after="0" w:line="240" w:lineRule="auto"/>
      </w:pPr>
      <w:r>
        <w:separator/>
      </w:r>
    </w:p>
  </w:footnote>
  <w:footnote w:type="continuationSeparator" w:id="0">
    <w:p w14:paraId="7FB41067" w14:textId="77777777" w:rsidR="00E84853" w:rsidRDefault="00E84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6C"/>
    <w:rsid w:val="00160B8B"/>
    <w:rsid w:val="001835FD"/>
    <w:rsid w:val="001E7DA1"/>
    <w:rsid w:val="0023350F"/>
    <w:rsid w:val="00256D84"/>
    <w:rsid w:val="002926CE"/>
    <w:rsid w:val="003934CF"/>
    <w:rsid w:val="00421271"/>
    <w:rsid w:val="00505074"/>
    <w:rsid w:val="0057318C"/>
    <w:rsid w:val="00643C3A"/>
    <w:rsid w:val="007648B5"/>
    <w:rsid w:val="0096376C"/>
    <w:rsid w:val="009B65EE"/>
    <w:rsid w:val="00CD4346"/>
    <w:rsid w:val="00E8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93AE9"/>
  <w15:docId w15:val="{6ED7CF14-8EAE-004F-9233-0D73AB2C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cs="Arial Unicode MS"/>
      <w:color w:val="000000"/>
      <w:u w:color="000000"/>
      <w:lang w:val="en-US"/>
    </w:rPr>
  </w:style>
  <w:style w:type="paragraph" w:styleId="Heading1">
    <w:name w:val="heading 1"/>
    <w:next w:val="Normal"/>
    <w:uiPriority w:val="9"/>
    <w:qFormat/>
    <w:pPr>
      <w:keepNext/>
      <w:tabs>
        <w:tab w:val="left" w:pos="432"/>
      </w:tabs>
      <w:suppressAutoHyphens/>
      <w:spacing w:before="240" w:after="60" w:line="276" w:lineRule="auto"/>
      <w:ind w:left="432" w:hanging="432"/>
      <w:outlineLvl w:val="0"/>
    </w:pPr>
    <w:rPr>
      <w:rFonts w:ascii="Calibri Light" w:eastAsia="Calibri Light" w:hAnsi="Calibri Light" w:cs="Calibri Light"/>
      <w:b/>
      <w:bCs/>
      <w:color w:val="000000"/>
      <w:kern w:val="1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3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FD"/>
    <w:rPr>
      <w:rFonts w:cs="Arial Unicode MS"/>
      <w:color w:val="000000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3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FD"/>
    <w:rPr>
      <w:rFonts w:cs="Arial Unicode MS"/>
      <w:color w:val="000000"/>
      <w:u w:color="000000"/>
      <w:lang w:val="en-US"/>
    </w:rPr>
  </w:style>
  <w:style w:type="paragraph" w:customStyle="1" w:styleId="s4">
    <w:name w:val="s4"/>
    <w:basedOn w:val="Normal"/>
    <w:rsid w:val="001E7D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bdr w:val="none" w:sz="0" w:space="0" w:color="auto"/>
      <w:lang w:val="en-GB"/>
    </w:rPr>
  </w:style>
  <w:style w:type="character" w:customStyle="1" w:styleId="apple-converted-space">
    <w:name w:val="apple-converted-space"/>
    <w:basedOn w:val="DefaultParagraphFont"/>
    <w:rsid w:val="001E7DA1"/>
  </w:style>
  <w:style w:type="character" w:customStyle="1" w:styleId="s5">
    <w:name w:val="s5"/>
    <w:basedOn w:val="DefaultParagraphFont"/>
    <w:rsid w:val="001E7DA1"/>
  </w:style>
  <w:style w:type="paragraph" w:customStyle="1" w:styleId="s8">
    <w:name w:val="s8"/>
    <w:basedOn w:val="Normal"/>
    <w:rsid w:val="001E7D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bdr w:val="none" w:sz="0" w:space="0" w:color="auto"/>
      <w:lang w:val="en-GB"/>
    </w:rPr>
  </w:style>
  <w:style w:type="character" w:customStyle="1" w:styleId="s6">
    <w:name w:val="s6"/>
    <w:basedOn w:val="DefaultParagraphFont"/>
    <w:rsid w:val="001E7DA1"/>
  </w:style>
  <w:style w:type="character" w:customStyle="1" w:styleId="s9">
    <w:name w:val="s9"/>
    <w:basedOn w:val="DefaultParagraphFont"/>
    <w:rsid w:val="001E7DA1"/>
  </w:style>
  <w:style w:type="character" w:customStyle="1" w:styleId="s10">
    <w:name w:val="s10"/>
    <w:basedOn w:val="DefaultParagraphFont"/>
    <w:rsid w:val="001E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instantchristianschumann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ChristianSchumannOfficia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ca487c3ffdd6ad96099326630ea2b468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e2a2c10dedb0c6fd4f37f8dc91e60f71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880C0-BFAB-4B2D-882C-AC04521AC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B7579-7222-40AB-9537-B6EE9C1D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4EEB5-74F4-4970-8A6A-198C509B27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Georgia Harris</cp:lastModifiedBy>
  <cp:revision>3</cp:revision>
  <dcterms:created xsi:type="dcterms:W3CDTF">2025-11-26T14:37:00Z</dcterms:created>
  <dcterms:modified xsi:type="dcterms:W3CDTF">2025-11-26T14:37:00Z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  <property fmtid="{D5CDD505-2E9C-101B-9397-08002B2CF9AE}" pid="3" name="docLang">
    <vt:lpwstr>la</vt:lpwstr>
  </property>
</Properties>
</file>